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F3D1" w14:textId="65ADCF39" w:rsidR="00496D04" w:rsidRDefault="00496D04"/>
    <w:p w14:paraId="57F3A183" w14:textId="3887F655" w:rsidR="0010498E" w:rsidRPr="0010498E" w:rsidRDefault="0010498E" w:rsidP="0010498E"/>
    <w:p w14:paraId="5301E941" w14:textId="0B5E3C4E" w:rsidR="0010498E" w:rsidRDefault="0010498E" w:rsidP="0010498E"/>
    <w:p w14:paraId="44150173" w14:textId="02BB5BE3" w:rsidR="0010498E" w:rsidRPr="0010498E" w:rsidRDefault="0010498E" w:rsidP="0010498E">
      <w:pPr>
        <w:shd w:val="clear" w:color="auto" w:fill="FFFFFF"/>
        <w:spacing w:before="300" w:after="150" w:line="240" w:lineRule="auto"/>
        <w:outlineLvl w:val="0"/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</w:pPr>
      <w:r w:rsidRPr="0010498E"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  <w:t>Отчёт о деятельности ТОО «</w:t>
      </w:r>
      <w:proofErr w:type="spellStart"/>
      <w:r w:rsidRPr="0010498E"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  <w:t>Кокшетауская</w:t>
      </w:r>
      <w:proofErr w:type="spellEnd"/>
      <w:r w:rsidRPr="0010498E"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  <w:t xml:space="preserve"> железнодорожная больница» по вопросам оказания государственных услуг за 202</w:t>
      </w:r>
      <w:r w:rsidR="00D70328"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  <w:t>2</w:t>
      </w:r>
      <w:r w:rsidRPr="0010498E">
        <w:rPr>
          <w:rFonts w:ascii="Istok Web" w:eastAsia="Times New Roman" w:hAnsi="Istok Web" w:cs="Times New Roman"/>
          <w:color w:val="29436C"/>
          <w:kern w:val="36"/>
          <w:sz w:val="45"/>
          <w:szCs w:val="45"/>
          <w:lang w:eastAsia="ru-RU"/>
        </w:rPr>
        <w:t xml:space="preserve"> год</w:t>
      </w:r>
    </w:p>
    <w:bookmarkStart w:id="0" w:name="СКАЧАТЬ"/>
    <w:p w14:paraId="74E56128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fldChar w:fldCharType="begin"/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instrText xml:space="preserve"> HYPERLINK "http://kzb.kz/public/files/2022/3/2/020322_114414_otchet-o-deyatelynosti-too-kokshetauskaya-gheleznodoroghnaya-bolynica-.docx" </w:instrTex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fldChar w:fldCharType="separate"/>
      </w:r>
      <w:r w:rsidRPr="0010498E">
        <w:rPr>
          <w:rFonts w:ascii="Arial" w:eastAsia="Times New Roman" w:hAnsi="Arial" w:cs="Arial"/>
          <w:color w:val="0085B7"/>
          <w:sz w:val="23"/>
          <w:szCs w:val="23"/>
          <w:u w:val="single"/>
          <w:lang w:val="en-US" w:eastAsia="ru-RU"/>
        </w:rPr>
        <w:t>/public/files/2022/3/2/020322_114414_otchet-o-deyatelynosti-too-kokshetauskaya-gheleznodoroghnaya-bolynica-.docx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fldChar w:fldCharType="end"/>
      </w:r>
      <w:bookmarkEnd w:id="0"/>
    </w:p>
    <w:p w14:paraId="1ECD2735" w14:textId="4560AB73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>202</w:t>
      </w:r>
      <w:r w:rsidR="00D70328" w:rsidRPr="00B92615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>2</w:t>
      </w: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жылғы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көрсету</w:t>
      </w:r>
      <w:proofErr w:type="spellEnd"/>
    </w:p>
    <w:p w14:paraId="3F65D07B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мәселелері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жөніндегі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есеп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>.</w:t>
      </w:r>
    </w:p>
    <w:p w14:paraId="334DB5DB" w14:textId="30A69BA4" w:rsidR="004C1CCA" w:rsidRDefault="0010498E" w:rsidP="001049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Жалпы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ережелер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>.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1)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беруші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мәліметтер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: </w:t>
      </w:r>
      <w:bookmarkStart w:id="1" w:name="_Hlk125541642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«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Көкшетау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теміржол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ауруханасы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»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ЖШС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bookmarkEnd w:id="1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2)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денсаулық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сақтау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саласындағы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саны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2</w:t>
      </w:r>
      <w:r w:rsidR="008C012D" w:rsidRPr="008C012D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9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.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Көкшетау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теміржол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ауруханасы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D70328" w:rsidRPr="00B92615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1</w:t>
      </w:r>
      <w:r w:rsidR="001E0D18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көрсетеді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</w:p>
    <w:p w14:paraId="3FFBC950" w14:textId="4D085F63" w:rsidR="0010498E" w:rsidRPr="004C1CCA" w:rsidRDefault="004C1CCA" w:rsidP="007326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2022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жылдың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қорытындысы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бойынша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көрсетілген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мемлекеттік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қызметтер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саны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- 155831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құрады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,--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электронды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түрде-887 (ЭҮП,); 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449</w:t>
      </w:r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(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көрсетілетін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қызметті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алушымен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тікелей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байланыссыз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көрсетілетін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қызметті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берушінің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ақпараттық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жүйелері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арқылы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электрондық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түрде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); 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154495</w:t>
      </w:r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(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көрсетілетін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қызметті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алушымен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тікелей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байланыс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және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ақпараттық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жүйеге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өтінімді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қолмен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енгізу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арқылы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көрсетілетін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қызметті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берушінің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ақпараттық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жүйелері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арқылы</w:t>
      </w:r>
      <w:proofErr w:type="spellEnd"/>
      <w:r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).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тәртібін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айқындайтын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бекітілген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заңға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тәуелді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нормативтік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құқықтық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актілердің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саны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3)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неғұрлым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сұранысқа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ие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Неғұрлым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сұранысқа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ие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–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бұл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дәрігердің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қабылдауына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жазылу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", "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Дәрігерді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үйге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шақыру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", "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медициналық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-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санитариялық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алғашқы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көмек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көрсететін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медициналық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ұйымға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тіркелу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", "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еңбекке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уақытша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жарамсыздық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парағын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беру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", "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еңбекке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уақытша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жарамсыздық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анықтама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беру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”. 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 xml:space="preserve">2. </w:t>
      </w:r>
      <w:proofErr w:type="spellStart"/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Қызмет</w:t>
      </w:r>
      <w:proofErr w:type="spellEnd"/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алушылармен</w:t>
      </w:r>
      <w:proofErr w:type="spellEnd"/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жұмыс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  1)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тәртібі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ақпаратқа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қол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жеткізу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көздері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мен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орындары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мәліметтер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: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қызметтердің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қолжетімділігі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мақсатында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тәртібі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Көкшетау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теміржол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ауруханасы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ШЖҚ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МКК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ресми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сайтында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орналастырылған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. http://kzb.akmol.kz/content/otchet-o-deyatelynosti-too-kokshetauskaya-gheleznodoroghnaya-bolynica/.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алушылар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үшін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барлық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қажетті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Ұйымның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деректер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стендінде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сондай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-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мәселелері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жөніндегі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Бірыңғай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байланыс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орталығының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1414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телефоны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орналастырылған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2)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тәртібін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айқындайтын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заңға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тәуелді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нормативтік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құқықтық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актілердің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жобаларын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жария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талқылау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: 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Жария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талқылау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үшін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органдардың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есептер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Көкшетау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теміржол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ауруханасы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ШЖҚ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МКК</w:t>
      </w:r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ресми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сайтында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орналастырылады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онда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әрбір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есеппен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таныса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алады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және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түсініктемелер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қалдыра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алады</w:t>
      </w:r>
      <w:proofErr w:type="spellEnd"/>
      <w:r w:rsidR="0010498E" w:rsidRPr="004C1CCA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</w:p>
    <w:p w14:paraId="3966D89B" w14:textId="3E399011" w:rsidR="0010498E" w:rsidRPr="0010498E" w:rsidRDefault="0010498E" w:rsidP="0010498E">
      <w:pPr>
        <w:shd w:val="clear" w:color="auto" w:fill="FFFFFF"/>
        <w:spacing w:after="150" w:line="240" w:lineRule="auto"/>
        <w:ind w:left="405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lastRenderedPageBreak/>
        <w:br/>
        <w:t xml:space="preserve">1)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мәселелері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алушылардың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шағымдары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ақпарат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: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>2) 202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2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жылы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көрсетуге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шағымдар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түскен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жоқ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3)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ішкі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бақылау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нәтижелері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-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медицина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қызметкерлерімен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қолданыстағы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заңнама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нормативтері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және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ережелері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тиісті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түсіндіру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жұмыстары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жүргізілді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;</w:t>
      </w:r>
      <w:proofErr w:type="gram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 xml:space="preserve">- 5.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көрсетудің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одан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әрі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тиімділігінің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перспективалары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және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алушылардың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қанағаттануын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алушылардың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қанағаттануын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мақсатында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202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жылға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келесі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іс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-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шаралар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жоспарланған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: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Қазақстан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Республикасының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саласындағы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заңнамасын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сақтау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мәселесі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202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жылға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арналған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бақылау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іс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-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шараларының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жоспары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бекітілді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>202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жылға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арналған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қоғамдық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мониторинг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ұсынымдарын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ескере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отырып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жөнінде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шаралар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қабылдау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қабылданып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жатқан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шаралар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кеңес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өткізу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уақытылы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күнделікті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мониторинг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жасау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мүмкіндігі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шектеулі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адамдардың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кезінде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оларға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қажетті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жағдайлар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жасау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(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пандустар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шақыру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тетігі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);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көрсетілетін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алушылардың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шағымдарын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уақтылы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қарауды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қамтамасыз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өтініштер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үшін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негіз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болған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себептер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мен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жағдайларды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жою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бойынша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түпкілікті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шаралар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қабылдау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халықтың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"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электрондық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үкімет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"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порталы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арқылы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танымал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әлеуметтік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желілер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мерзімді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баспа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басылымдары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арқылы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мүмкіндіктері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туралы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хабардар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болуын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және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уәждемесін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күшейтуді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қамтамасыз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;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бүгінгі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күні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басқару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жүйесін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жетілдірудің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маңызды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бағыты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болып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қала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береді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: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басқаруды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жетілдірудің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нысаналы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көрсеткіштерінің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бірі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азаматтардың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қанағаттануын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арттыру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болып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табылады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> </w:t>
      </w:r>
    </w:p>
    <w:p w14:paraId="39908448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Яғни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, "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сервистік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"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моделіне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көшу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міндеті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бекітілген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онда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басқару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органдары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Азаматтар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мен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ұйымдардың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мүддесі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үшін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көрсетеді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, 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ал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басқару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негізгі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бағалаудың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бірі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азаматтардың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мемлекеттік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қызметтерді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ұсыну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сапасына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қанағаттануы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болып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 xml:space="preserve">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табылады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.</w:t>
      </w:r>
    </w:p>
    <w:p w14:paraId="782F8D0D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br/>
        <w:t> </w:t>
      </w:r>
    </w:p>
    <w:p w14:paraId="53433630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val="en-US" w:eastAsia="ru-RU"/>
        </w:rPr>
        <w:t> </w:t>
      </w:r>
    </w:p>
    <w:p w14:paraId="5482C30D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Отчет о деятельности по вопросам оказания государственных услуг</w:t>
      </w:r>
    </w:p>
    <w:p w14:paraId="3781ADFA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br/>
      </w: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1) Сведения об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услугодателе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: </w:t>
      </w:r>
      <w:bookmarkStart w:id="2" w:name="_Hlk97042036"/>
      <w:r w:rsidRPr="0010498E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>ТОО «</w:t>
      </w:r>
      <w:proofErr w:type="spellStart"/>
      <w:r w:rsidRPr="0010498E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>Кокшетауская</w:t>
      </w:r>
      <w:proofErr w:type="spellEnd"/>
      <w:r w:rsidRPr="0010498E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 xml:space="preserve"> железнодорожная больница»</w:t>
      </w:r>
    </w:p>
    <w:bookmarkEnd w:id="2"/>
    <w:p w14:paraId="04FC2B03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Общие положения</w:t>
      </w:r>
    </w:p>
    <w:p w14:paraId="590AC7BD" w14:textId="5C677A75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2) Количество государственных услуг в сфере здравоохранения 2</w:t>
      </w:r>
      <w:r w:rsidR="008C012D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9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,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 оказывает </w:t>
      </w:r>
      <w:r w:rsidR="005E6102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1</w:t>
      </w:r>
      <w:r w:rsidR="001E0D18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услуг;</w:t>
      </w:r>
    </w:p>
    <w:p w14:paraId="0D9D799A" w14:textId="0A107678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За 202</w:t>
      </w:r>
      <w:r w:rsidR="005E6102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год было оказано всего 1</w:t>
      </w:r>
      <w:r w:rsidR="00D70328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55831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государственных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услуг,портал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электронного правительства-</w:t>
      </w:r>
      <w:r w:rsidR="00D70328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887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, количество государственных услуг, </w:t>
      </w:r>
      <w:r w:rsid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449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(в электронном виде 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lastRenderedPageBreak/>
        <w:t xml:space="preserve">через информационные системы </w:t>
      </w:r>
      <w:proofErr w:type="spellStart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услугодателя</w:t>
      </w:r>
      <w:proofErr w:type="spellEnd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без прямого контакта с </w:t>
      </w:r>
      <w:proofErr w:type="spellStart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услугополучателем</w:t>
      </w:r>
      <w:proofErr w:type="spellEnd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); </w:t>
      </w:r>
      <w:r w:rsid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154495</w:t>
      </w:r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 (через информационные системы </w:t>
      </w:r>
      <w:proofErr w:type="spellStart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услугодателя</w:t>
      </w:r>
      <w:proofErr w:type="spellEnd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путем прямого контакта с </w:t>
      </w:r>
      <w:proofErr w:type="spellStart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услугополучателем</w:t>
      </w:r>
      <w:proofErr w:type="spellEnd"/>
      <w:r w:rsidR="00592B30" w:rsidRP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и ручного ввода заявки в информационную систему).</w:t>
      </w:r>
    </w:p>
    <w:p w14:paraId="6D4EB78C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3) Информация о наиболее востребованных государственных услугах.</w:t>
      </w:r>
    </w:p>
    <w:p w14:paraId="7FE4754F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Наиболее востребованные государственные услуги – это «Запись на прием к врачу», «Вызов врача на дом», «Прикрепление к медицинской организации, оказывающей первичную медико-санитарную помощь», «Выдача листа о временной нетрудоспособности», «Выдача справки о временной нетрудоспособности».</w:t>
      </w:r>
    </w:p>
    <w:p w14:paraId="7A7556D9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</w:p>
    <w:p w14:paraId="0291CC7B" w14:textId="77777777" w:rsidR="0010498E" w:rsidRPr="0010498E" w:rsidRDefault="0010498E" w:rsidP="001049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Работа с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услугополучателями</w:t>
      </w:r>
      <w:proofErr w:type="spellEnd"/>
    </w:p>
    <w:p w14:paraId="2E5E31B9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1) Сведения об источниках и местах доступа к информации о порядке оказания государственных услуг:</w:t>
      </w:r>
    </w:p>
    <w:p w14:paraId="6EA65209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В целях доступности государственных услуг, информация о порядке оказания государственных услуг размещена на официальном сайте   ТОО «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больница»</w:t>
      </w:r>
    </w:p>
    <w:p w14:paraId="7DA60D37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  http://kzb.akmol.kz/content/otchet-o-deyatelynosti-too-kokshetauskaya-gheleznodoroghnaya-bolynica, вся необходимая информация для </w:t>
      </w:r>
      <w:proofErr w:type="spellStart"/>
      <w:proofErr w:type="gram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 также</w:t>
      </w:r>
      <w:proofErr w:type="gram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размещена на стенде данных организации, а также по телефонам Единого контакт-центра по вопросам оказания государственных услуг 1414.</w:t>
      </w:r>
    </w:p>
    <w:p w14:paraId="6655F130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услуг: </w:t>
      </w:r>
    </w:p>
    <w:p w14:paraId="0A12A22C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Отчеты о деятельности государственных органов для публичных обсуждений размещаются на официальном сайте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сайте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     ТОО «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</w:t>
      </w:r>
      <w:proofErr w:type="gram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» ,</w:t>
      </w:r>
      <w:proofErr w:type="gram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  где каждый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услугополучатель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может ознакомиться с отчетом и оставить комментарии.</w:t>
      </w:r>
    </w:p>
    <w:p w14:paraId="07E41C66" w14:textId="77777777" w:rsidR="0010498E" w:rsidRPr="0010498E" w:rsidRDefault="0010498E" w:rsidP="001049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Деятельность по совершенствованию процессов оказания государственных услуг</w:t>
      </w:r>
    </w:p>
    <w:p w14:paraId="55222130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1) Результаты оптимизации и автоматизации процессов оказания государственных услуг.</w:t>
      </w:r>
    </w:p>
    <w:p w14:paraId="196007C1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2)  </w:t>
      </w: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Мероприятия, направленные на повышение квалификации сотрудников в сфере оказания государственных услуг.</w:t>
      </w:r>
    </w:p>
    <w:p w14:paraId="34639263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 </w:t>
      </w: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3) Нормативно-правовое совершенствование процессов оказания государственных услуг.</w:t>
      </w:r>
    </w:p>
    <w:p w14:paraId="6AF3AB91" w14:textId="77777777" w:rsidR="0010498E" w:rsidRPr="0010498E" w:rsidRDefault="0010498E" w:rsidP="001049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Контроль за качеством оказания государственных услуг</w:t>
      </w:r>
    </w:p>
    <w:p w14:paraId="2109BE15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</w:p>
    <w:p w14:paraId="0DCDEE65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1) Информация о жалобах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 по вопросам оказания государственных услуг:</w:t>
      </w:r>
    </w:p>
    <w:p w14:paraId="303F4619" w14:textId="0F51B05A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1) За 202</w:t>
      </w:r>
      <w:r w:rsidR="00D70328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год жалоб на предоставлении государственных услуг не поступало.</w:t>
      </w:r>
    </w:p>
    <w:p w14:paraId="067109C6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2)  Результаты внутреннего контроля за качеством оказания государственных услуг</w:t>
      </w:r>
    </w:p>
    <w:p w14:paraId="3990987E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lastRenderedPageBreak/>
        <w:t xml:space="preserve">- с медицинскими работниками проведена соответствующая разъяснительная работа о нормативах действующего </w:t>
      </w:r>
      <w:proofErr w:type="gram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законодательства  и</w:t>
      </w:r>
      <w:proofErr w:type="gram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правилах оказания государственных услуг;</w:t>
      </w:r>
    </w:p>
    <w:p w14:paraId="7B36F003" w14:textId="77777777" w:rsidR="0010498E" w:rsidRPr="0010498E" w:rsidRDefault="0010498E" w:rsidP="001049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Перспективы дальнейшей эффективности и повышения удовлетворенности </w:t>
      </w:r>
      <w:proofErr w:type="spellStart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10498E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 качеством оказания государственных услуг.</w:t>
      </w:r>
    </w:p>
    <w:p w14:paraId="05A2A5EB" w14:textId="137AC79E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В целях повышения удовлетворенности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качеством оказания государственных услуг, на 202</w:t>
      </w:r>
      <w:r w:rsidR="00592B30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</w:t>
      </w: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год запланированы следующие мероприятия:</w:t>
      </w:r>
    </w:p>
    <w:p w14:paraId="4BC3E18A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-проведение совещания о принимаемых мерах по повышению качества оказания госуслуг;</w:t>
      </w:r>
    </w:p>
    <w:p w14:paraId="34B05BAD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-ежедневный мониторинг по своевременному оказанию государственных услуг;</w:t>
      </w:r>
    </w:p>
    <w:p w14:paraId="6CB9CEF1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-создание необходимых условий для лиц с ограниченными возможностями при получении ими государственных услуг (пандусы, кнопки вызова);</w:t>
      </w:r>
    </w:p>
    <w:p w14:paraId="2F44DE40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-обеспечение своевременного рассмотрения жалоб </w:t>
      </w:r>
      <w:proofErr w:type="spellStart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, принятие исчерпывающих мер по устранению причин и условий, послуживших основанием для обращений;</w:t>
      </w:r>
    </w:p>
    <w:p w14:paraId="000F09E8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-обеспечение информированности населения о возможностях и усилению мотивации к получению госуслуг через портал «электронного правительства» посредством популярных социальных сетей, периодических печатных изданий;</w:t>
      </w:r>
    </w:p>
    <w:p w14:paraId="5BFBB5CA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Повышение качества предоставления государственных услуг сегодня остается важным направлением совершенствования системы государственного управления: одним из целевых показателей совершенствования государственного управления является повышение удовлетворенности граждан качеством предоставления государственных услуг. То есть, закреплена задача перехода к модели «сервисного государства», в котором органы государственного управления оказывают услуги в интересах граждан и организаций, а одной из основных оценок качества государственного управления выступает удовлетворенность граждан качеством предоставления государственных услуг.</w:t>
      </w:r>
    </w:p>
    <w:p w14:paraId="6279DC2D" w14:textId="77777777" w:rsidR="0010498E" w:rsidRPr="0010498E" w:rsidRDefault="0010498E" w:rsidP="001049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10498E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</w:t>
      </w:r>
    </w:p>
    <w:p w14:paraId="393C4012" w14:textId="77777777" w:rsidR="0010498E" w:rsidRPr="0010498E" w:rsidRDefault="0010498E" w:rsidP="0010498E">
      <w:pPr>
        <w:ind w:firstLine="708"/>
      </w:pPr>
    </w:p>
    <w:sectPr w:rsidR="0010498E" w:rsidRPr="0010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tok 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A02"/>
    <w:multiLevelType w:val="multilevel"/>
    <w:tmpl w:val="7F2C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B7020"/>
    <w:multiLevelType w:val="multilevel"/>
    <w:tmpl w:val="785C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52149"/>
    <w:multiLevelType w:val="multilevel"/>
    <w:tmpl w:val="3AD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72A36"/>
    <w:multiLevelType w:val="multilevel"/>
    <w:tmpl w:val="2D2E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D6DD6"/>
    <w:multiLevelType w:val="multilevel"/>
    <w:tmpl w:val="E566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219014">
    <w:abstractNumId w:val="2"/>
  </w:num>
  <w:num w:numId="2" w16cid:durableId="682392832">
    <w:abstractNumId w:val="4"/>
  </w:num>
  <w:num w:numId="3" w16cid:durableId="1202011940">
    <w:abstractNumId w:val="0"/>
  </w:num>
  <w:num w:numId="4" w16cid:durableId="2042002666">
    <w:abstractNumId w:val="1"/>
  </w:num>
  <w:num w:numId="5" w16cid:durableId="1594121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5B"/>
    <w:rsid w:val="0010498E"/>
    <w:rsid w:val="001E0D18"/>
    <w:rsid w:val="00496D04"/>
    <w:rsid w:val="004C1CCA"/>
    <w:rsid w:val="00592B30"/>
    <w:rsid w:val="005E6102"/>
    <w:rsid w:val="008C012D"/>
    <w:rsid w:val="00B92615"/>
    <w:rsid w:val="00D70328"/>
    <w:rsid w:val="00F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5608"/>
  <w15:chartTrackingRefBased/>
  <w15:docId w15:val="{FE88131C-CF19-4643-B801-63A3AF7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2023-01-23T09:39:00Z</cp:lastPrinted>
  <dcterms:created xsi:type="dcterms:W3CDTF">2023-01-13T03:53:00Z</dcterms:created>
  <dcterms:modified xsi:type="dcterms:W3CDTF">2023-01-25T06:21:00Z</dcterms:modified>
</cp:coreProperties>
</file>